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9360"/>
      </w:tblGrid>
      <w:tr w:rsidR="003379A1" w:rsidRPr="003379A1" w14:paraId="46854F3F" w14:textId="77777777" w:rsidTr="003379A1">
        <w:trPr>
          <w:tblCellSpacing w:w="0" w:type="dxa"/>
        </w:trPr>
        <w:tc>
          <w:tcPr>
            <w:tcW w:w="2500" w:type="pct"/>
            <w:hideMark/>
          </w:tcPr>
          <w:p w14:paraId="61384393" w14:textId="45EED7E5" w:rsidR="003379A1" w:rsidRPr="003379A1" w:rsidRDefault="0022170A" w:rsidP="003379A1">
            <w:pPr>
              <w:spacing w:after="0" w:line="240" w:lineRule="auto"/>
              <w:outlineLvl w:val="5"/>
              <w:rPr>
                <w:rFonts w:ascii="Arial" w:eastAsia="Times New Roman" w:hAnsi="Arial" w:cs="Arial"/>
                <w:b/>
                <w:bCs/>
                <w:color w:val="082E54"/>
                <w:sz w:val="27"/>
                <w:szCs w:val="27"/>
              </w:rPr>
            </w:pPr>
            <w:r>
              <w:rPr>
                <w:rFonts w:ascii="Arial" w:eastAsia="Times New Roman" w:hAnsi="Arial" w:cs="Arial"/>
                <w:b/>
                <w:bCs/>
                <w:color w:val="082E54"/>
                <w:sz w:val="27"/>
                <w:szCs w:val="27"/>
              </w:rPr>
              <w:t>GRANT INFORMATION</w:t>
            </w:r>
          </w:p>
        </w:tc>
      </w:tr>
      <w:tr w:rsidR="003379A1" w:rsidRPr="003379A1" w14:paraId="79A677FC" w14:textId="77777777" w:rsidTr="003379A1">
        <w:trPr>
          <w:tblCellSpacing w:w="0" w:type="dxa"/>
        </w:trPr>
        <w:tc>
          <w:tcPr>
            <w:tcW w:w="2500" w:type="pct"/>
            <w:hideMark/>
          </w:tcPr>
          <w:p w14:paraId="1306C882" w14:textId="77777777" w:rsidR="0022170A" w:rsidRPr="0022170A" w:rsidRDefault="0022170A" w:rsidP="0022170A">
            <w:pPr>
              <w:spacing w:after="0" w:line="240" w:lineRule="auto"/>
              <w:outlineLvl w:val="3"/>
              <w:rPr>
                <w:rFonts w:ascii="Arial" w:eastAsia="Times New Roman" w:hAnsi="Arial" w:cs="Arial"/>
                <w:b/>
                <w:bCs/>
                <w:color w:val="082E54"/>
                <w:sz w:val="20"/>
                <w:szCs w:val="20"/>
              </w:rPr>
            </w:pPr>
          </w:p>
          <w:p w14:paraId="033DEC7F" w14:textId="0646E1CC" w:rsidR="003379A1" w:rsidRPr="003379A1" w:rsidRDefault="0022170A" w:rsidP="0022170A">
            <w:pPr>
              <w:spacing w:after="0" w:line="240" w:lineRule="auto"/>
              <w:outlineLvl w:val="3"/>
              <w:rPr>
                <w:rFonts w:ascii="Arial" w:eastAsia="Times New Roman" w:hAnsi="Arial" w:cs="Arial"/>
                <w:b/>
                <w:bCs/>
                <w:color w:val="082E54"/>
                <w:sz w:val="20"/>
                <w:szCs w:val="20"/>
              </w:rPr>
            </w:pPr>
            <w:r w:rsidRPr="0022170A">
              <w:rPr>
                <w:rFonts w:ascii="Arial" w:eastAsia="Times New Roman" w:hAnsi="Arial" w:cs="Arial"/>
                <w:b/>
                <w:bCs/>
                <w:color w:val="082E54"/>
                <w:sz w:val="20"/>
                <w:szCs w:val="20"/>
              </w:rPr>
              <w:t>INFORMATION ON GRANTS FROM THE GOVERNOR'S EMERGENCY FUND AND SPECIAL PROJECT APPROPRIATIONS</w:t>
            </w:r>
          </w:p>
        </w:tc>
      </w:tr>
    </w:tbl>
    <w:p w14:paraId="0255F311" w14:textId="51167B3F" w:rsidR="003379A1" w:rsidRDefault="003379A1" w:rsidP="003379A1">
      <w:pPr>
        <w:spacing w:after="0" w:line="240" w:lineRule="auto"/>
        <w:rPr>
          <w:rFonts w:ascii="Arial" w:eastAsia="Times New Roman" w:hAnsi="Arial" w:cs="Arial"/>
          <w:color w:val="666666"/>
          <w:sz w:val="18"/>
          <w:szCs w:val="18"/>
        </w:rPr>
      </w:pPr>
      <w:r w:rsidRPr="003379A1">
        <w:rPr>
          <w:rFonts w:ascii="Arial" w:eastAsia="Times New Roman" w:hAnsi="Arial" w:cs="Arial"/>
          <w:color w:val="666666"/>
          <w:sz w:val="18"/>
          <w:szCs w:val="18"/>
        </w:rPr>
        <w:t> </w:t>
      </w:r>
    </w:p>
    <w:p w14:paraId="6682FCB9" w14:textId="4A262112" w:rsidR="00007034" w:rsidRDefault="00007034" w:rsidP="003379A1">
      <w:pPr>
        <w:spacing w:after="0" w:line="240" w:lineRule="auto"/>
        <w:rPr>
          <w:rFonts w:ascii="Arial" w:eastAsia="Times New Roman" w:hAnsi="Arial" w:cs="Arial"/>
          <w:color w:val="666666"/>
          <w:sz w:val="18"/>
          <w:szCs w:val="18"/>
        </w:rPr>
      </w:pPr>
    </w:p>
    <w:p w14:paraId="0B58EEDE" w14:textId="77777777" w:rsidR="00007034" w:rsidRPr="00007034" w:rsidRDefault="00007034" w:rsidP="00007034">
      <w:pPr>
        <w:spacing w:after="0" w:line="276" w:lineRule="auto"/>
        <w:rPr>
          <w:rFonts w:ascii="Georgia" w:eastAsia="Times New Roman" w:hAnsi="Georgia" w:cs="Arial"/>
          <w:sz w:val="24"/>
          <w:szCs w:val="24"/>
        </w:rPr>
      </w:pPr>
    </w:p>
    <w:p w14:paraId="6DD07996" w14:textId="0765FC4A" w:rsidR="00007034" w:rsidRP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 xml:space="preserve">The Official Code of Georgia Annotated, Section 36-81-8.1 specifies reporting requirements for local government recipients of grants from the Governor’s emergency fund and from special project appropriations.  </w:t>
      </w:r>
    </w:p>
    <w:p w14:paraId="71D55F82" w14:textId="77777777" w:rsidR="00007034" w:rsidRP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 xml:space="preserve"> </w:t>
      </w:r>
    </w:p>
    <w:p w14:paraId="21BDED59" w14:textId="77777777" w:rsidR="00007034" w:rsidRPr="00007034" w:rsidRDefault="00007034" w:rsidP="00007034">
      <w:pPr>
        <w:spacing w:after="0" w:line="276" w:lineRule="auto"/>
        <w:rPr>
          <w:rFonts w:ascii="Georgia" w:eastAsia="Times New Roman" w:hAnsi="Georgia" w:cs="Arial"/>
          <w:sz w:val="24"/>
          <w:szCs w:val="24"/>
        </w:rPr>
      </w:pPr>
    </w:p>
    <w:p w14:paraId="0E473133" w14:textId="6E8C6052" w:rsidR="00007034" w:rsidRP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 xml:space="preserve">Note that during the 2006 session of the Georgia General Assembly, Senate Bill 202 amended OCGA 36-81-8.1.  </w:t>
      </w:r>
    </w:p>
    <w:p w14:paraId="48A21F69" w14:textId="56DF563C" w:rsidR="00007034" w:rsidRP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 xml:space="preserve">  </w:t>
      </w:r>
    </w:p>
    <w:p w14:paraId="18E45979" w14:textId="77777777" w:rsid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 xml:space="preserve">As specified in the Code section, the grant certification form is to be designed by the State Auditor.  In fiscal year 2006, the Department of Audits and Accounts, in cooperation with the Department of Law and the Department of Community Affairs, revised the grant certification forms and instructions.  Local governments should submit the following forms as specified in OCGA Section 36-81-8.1 for all grants from the Governor’s emergency fund and from special project appropriations awarded in State fiscal year 2006 and subsequent years. </w:t>
      </w:r>
    </w:p>
    <w:p w14:paraId="12BF610C" w14:textId="77777777" w:rsidR="00007034" w:rsidRDefault="00007034" w:rsidP="00007034">
      <w:pPr>
        <w:spacing w:after="0" w:line="276" w:lineRule="auto"/>
        <w:rPr>
          <w:rFonts w:ascii="Georgia" w:eastAsia="Times New Roman" w:hAnsi="Georgia" w:cs="Arial"/>
          <w:sz w:val="24"/>
          <w:szCs w:val="24"/>
        </w:rPr>
      </w:pPr>
    </w:p>
    <w:p w14:paraId="0E9BC894" w14:textId="0C6361B8" w:rsidR="00007034" w:rsidRP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Questions regarding compliance with these requirements should be submitted to</w:t>
      </w:r>
    </w:p>
    <w:p w14:paraId="096A898B" w14:textId="3C7FC2DD" w:rsidR="00007034" w:rsidRPr="00007034" w:rsidRDefault="00007034" w:rsidP="00007034">
      <w:pPr>
        <w:spacing w:after="0" w:line="276" w:lineRule="auto"/>
        <w:rPr>
          <w:rFonts w:ascii="Georgia" w:eastAsia="Times New Roman" w:hAnsi="Georgia" w:cs="Arial"/>
          <w:sz w:val="24"/>
          <w:szCs w:val="24"/>
        </w:rPr>
      </w:pPr>
      <w:r>
        <w:rPr>
          <w:rFonts w:ascii="Georgia" w:eastAsia="Times New Roman" w:hAnsi="Georgia" w:cs="Arial"/>
          <w:sz w:val="24"/>
          <w:szCs w:val="24"/>
        </w:rPr>
        <w:t>loc</w:t>
      </w:r>
      <w:r w:rsidR="0068021C">
        <w:rPr>
          <w:rFonts w:ascii="Georgia" w:eastAsia="Times New Roman" w:hAnsi="Georgia" w:cs="Arial"/>
          <w:sz w:val="24"/>
          <w:szCs w:val="24"/>
        </w:rPr>
        <w:t>gov@</w:t>
      </w:r>
      <w:r w:rsidRPr="00007034">
        <w:rPr>
          <w:rFonts w:ascii="Georgia" w:eastAsia="Times New Roman" w:hAnsi="Georgia" w:cs="Arial"/>
          <w:sz w:val="24"/>
          <w:szCs w:val="24"/>
        </w:rPr>
        <w:t>audits.ga.gov</w:t>
      </w:r>
    </w:p>
    <w:p w14:paraId="572B60AD" w14:textId="77777777" w:rsidR="00007034" w:rsidRPr="00007034" w:rsidRDefault="00007034" w:rsidP="00007034">
      <w:pPr>
        <w:spacing w:after="0" w:line="276" w:lineRule="auto"/>
        <w:rPr>
          <w:rFonts w:ascii="Georgia" w:eastAsia="Times New Roman" w:hAnsi="Georgia" w:cs="Arial"/>
          <w:sz w:val="24"/>
          <w:szCs w:val="24"/>
        </w:rPr>
      </w:pPr>
    </w:p>
    <w:p w14:paraId="33CF7D8A" w14:textId="0FD162F8" w:rsidR="00007034" w:rsidRDefault="00007034" w:rsidP="00007034">
      <w:pPr>
        <w:spacing w:after="0" w:line="276" w:lineRule="auto"/>
        <w:rPr>
          <w:rFonts w:ascii="Georgia" w:eastAsia="Times New Roman" w:hAnsi="Georgia" w:cs="Arial"/>
          <w:sz w:val="24"/>
          <w:szCs w:val="24"/>
        </w:rPr>
      </w:pPr>
      <w:r w:rsidRPr="00007034">
        <w:rPr>
          <w:rFonts w:ascii="Georgia" w:eastAsia="Times New Roman" w:hAnsi="Georgia" w:cs="Arial"/>
          <w:sz w:val="24"/>
          <w:szCs w:val="24"/>
        </w:rPr>
        <w:t>Questions regarding grant application, grant awards, grant payments, or contract requirements should be addressed to the appropriate state grantor agency.</w:t>
      </w:r>
      <w:r w:rsidR="0009103C">
        <w:rPr>
          <w:rFonts w:ascii="Georgia" w:eastAsia="Times New Roman" w:hAnsi="Georgia" w:cs="Arial"/>
          <w:sz w:val="24"/>
          <w:szCs w:val="24"/>
        </w:rPr>
        <w:t xml:space="preserve"> </w:t>
      </w:r>
      <w:r w:rsidRPr="00007034">
        <w:rPr>
          <w:rFonts w:ascii="Georgia" w:eastAsia="Times New Roman" w:hAnsi="Georgia" w:cs="Arial"/>
          <w:sz w:val="24"/>
          <w:szCs w:val="24"/>
        </w:rPr>
        <w:t>Click on a link below for the most recent version of the grant certification document:</w:t>
      </w:r>
    </w:p>
    <w:p w14:paraId="36E9A842" w14:textId="3CE8C118" w:rsidR="009D6EC8" w:rsidRDefault="009D6EC8" w:rsidP="00007034">
      <w:pPr>
        <w:spacing w:after="0" w:line="276" w:lineRule="auto"/>
        <w:rPr>
          <w:rFonts w:ascii="Georgia" w:eastAsia="Times New Roman" w:hAnsi="Georgia" w:cs="Arial"/>
          <w:sz w:val="24"/>
          <w:szCs w:val="24"/>
        </w:rPr>
      </w:pPr>
    </w:p>
    <w:p w14:paraId="5AB6A9D4" w14:textId="650E3EDA" w:rsidR="009D6EC8" w:rsidRPr="0009103C" w:rsidRDefault="009D6EC8" w:rsidP="009D6EC8">
      <w:pPr>
        <w:pStyle w:val="ListParagraph"/>
        <w:numPr>
          <w:ilvl w:val="0"/>
          <w:numId w:val="1"/>
        </w:numPr>
        <w:spacing w:after="0" w:line="276" w:lineRule="auto"/>
        <w:rPr>
          <w:rFonts w:ascii="Georgia" w:eastAsia="Times New Roman" w:hAnsi="Georgia" w:cs="Arial"/>
          <w:sz w:val="24"/>
          <w:szCs w:val="24"/>
        </w:rPr>
      </w:pPr>
      <w:r w:rsidRPr="009D6EC8">
        <w:rPr>
          <w:rFonts w:ascii="Georgia" w:eastAsia="Times New Roman" w:hAnsi="Georgia" w:cs="Arial"/>
          <w:b/>
          <w:bCs/>
          <w:sz w:val="24"/>
          <w:szCs w:val="24"/>
        </w:rPr>
        <w:t>Grant certification form</w:t>
      </w:r>
      <w:r w:rsidRPr="009D6EC8">
        <w:rPr>
          <w:rFonts w:ascii="Georgia" w:eastAsia="Times New Roman" w:hAnsi="Georgia" w:cs="Arial"/>
          <w:sz w:val="24"/>
          <w:szCs w:val="24"/>
        </w:rPr>
        <w:t xml:space="preserve"> – for use by local government when State agency designated </w:t>
      </w:r>
      <w:r w:rsidRPr="009D6EC8">
        <w:rPr>
          <w:rFonts w:ascii="Georgia" w:eastAsia="Times New Roman" w:hAnsi="Georgia" w:cs="Arial"/>
          <w:b/>
          <w:bCs/>
          <w:sz w:val="24"/>
          <w:szCs w:val="24"/>
        </w:rPr>
        <w:t>no subrecipient</w:t>
      </w:r>
    </w:p>
    <w:p w14:paraId="6E8E20C3" w14:textId="77777777" w:rsidR="0009103C" w:rsidRPr="0009103C" w:rsidRDefault="0009103C" w:rsidP="0009103C">
      <w:pPr>
        <w:spacing w:after="0" w:line="276" w:lineRule="auto"/>
        <w:rPr>
          <w:rFonts w:ascii="Georgia" w:eastAsia="Times New Roman" w:hAnsi="Georgia" w:cs="Arial"/>
          <w:sz w:val="24"/>
          <w:szCs w:val="24"/>
        </w:rPr>
      </w:pPr>
    </w:p>
    <w:p w14:paraId="4726B9BD" w14:textId="5D8BC46F" w:rsidR="009D6EC8" w:rsidRPr="0009103C" w:rsidRDefault="009D6EC8" w:rsidP="009D6EC8">
      <w:pPr>
        <w:pStyle w:val="ListParagraph"/>
        <w:numPr>
          <w:ilvl w:val="0"/>
          <w:numId w:val="1"/>
        </w:numPr>
        <w:spacing w:after="0" w:line="276" w:lineRule="auto"/>
        <w:rPr>
          <w:rFonts w:ascii="Georgia" w:eastAsia="Times New Roman" w:hAnsi="Georgia" w:cs="Arial"/>
          <w:sz w:val="24"/>
          <w:szCs w:val="24"/>
        </w:rPr>
      </w:pPr>
      <w:r w:rsidRPr="009D6EC8">
        <w:rPr>
          <w:rFonts w:ascii="Georgia" w:eastAsia="Times New Roman" w:hAnsi="Georgia" w:cs="Arial"/>
          <w:b/>
          <w:bCs/>
          <w:sz w:val="24"/>
          <w:szCs w:val="24"/>
        </w:rPr>
        <w:t>Grant certification form</w:t>
      </w:r>
      <w:r w:rsidRPr="009D6EC8">
        <w:rPr>
          <w:rFonts w:ascii="Georgia" w:eastAsia="Times New Roman" w:hAnsi="Georgia" w:cs="Arial"/>
          <w:sz w:val="24"/>
          <w:szCs w:val="24"/>
        </w:rPr>
        <w:t xml:space="preserve"> – for use by local government when State agency designated </w:t>
      </w:r>
      <w:r w:rsidRPr="009D6EC8">
        <w:rPr>
          <w:rFonts w:ascii="Georgia" w:eastAsia="Times New Roman" w:hAnsi="Georgia" w:cs="Arial"/>
          <w:b/>
          <w:bCs/>
          <w:sz w:val="24"/>
          <w:szCs w:val="24"/>
        </w:rPr>
        <w:t>subrecipient</w:t>
      </w:r>
    </w:p>
    <w:p w14:paraId="55FBD03B" w14:textId="77777777" w:rsidR="0009103C" w:rsidRPr="0009103C" w:rsidRDefault="0009103C" w:rsidP="0009103C">
      <w:pPr>
        <w:spacing w:after="0" w:line="276" w:lineRule="auto"/>
        <w:rPr>
          <w:rFonts w:ascii="Georgia" w:eastAsia="Times New Roman" w:hAnsi="Georgia" w:cs="Arial"/>
          <w:sz w:val="24"/>
          <w:szCs w:val="24"/>
        </w:rPr>
      </w:pPr>
    </w:p>
    <w:p w14:paraId="1756B406" w14:textId="7D4759B9" w:rsidR="009D6EC8" w:rsidRDefault="009D6EC8" w:rsidP="009D6EC8">
      <w:pPr>
        <w:pStyle w:val="ListParagraph"/>
        <w:numPr>
          <w:ilvl w:val="0"/>
          <w:numId w:val="1"/>
        </w:numPr>
        <w:spacing w:after="0" w:line="276" w:lineRule="auto"/>
        <w:rPr>
          <w:rFonts w:ascii="Georgia" w:eastAsia="Times New Roman" w:hAnsi="Georgia" w:cs="Arial"/>
          <w:b/>
          <w:bCs/>
          <w:sz w:val="24"/>
          <w:szCs w:val="24"/>
        </w:rPr>
      </w:pPr>
      <w:r w:rsidRPr="0009103C">
        <w:rPr>
          <w:rFonts w:ascii="Georgia" w:eastAsia="Times New Roman" w:hAnsi="Georgia" w:cs="Arial"/>
          <w:b/>
          <w:bCs/>
          <w:sz w:val="24"/>
          <w:szCs w:val="24"/>
        </w:rPr>
        <w:t xml:space="preserve">Subrecipient affidavit </w:t>
      </w:r>
    </w:p>
    <w:p w14:paraId="7551214D" w14:textId="77777777" w:rsidR="0009103C" w:rsidRPr="0009103C" w:rsidRDefault="0009103C" w:rsidP="0009103C">
      <w:pPr>
        <w:pStyle w:val="ListParagraph"/>
        <w:rPr>
          <w:rFonts w:ascii="Georgia" w:eastAsia="Times New Roman" w:hAnsi="Georgia" w:cs="Arial"/>
          <w:b/>
          <w:bCs/>
          <w:sz w:val="24"/>
          <w:szCs w:val="24"/>
        </w:rPr>
      </w:pPr>
    </w:p>
    <w:p w14:paraId="48449CBF" w14:textId="74451AF3" w:rsidR="009D6EC8" w:rsidRPr="009D6EC8" w:rsidRDefault="009D6EC8" w:rsidP="009D6EC8">
      <w:pPr>
        <w:pStyle w:val="ListParagraph"/>
        <w:numPr>
          <w:ilvl w:val="0"/>
          <w:numId w:val="1"/>
        </w:numPr>
        <w:spacing w:after="0" w:line="276" w:lineRule="auto"/>
        <w:rPr>
          <w:rFonts w:ascii="Georgia" w:eastAsia="Times New Roman" w:hAnsi="Georgia" w:cs="Arial"/>
          <w:sz w:val="24"/>
          <w:szCs w:val="24"/>
        </w:rPr>
      </w:pPr>
      <w:r w:rsidRPr="0009103C">
        <w:rPr>
          <w:rFonts w:ascii="Georgia" w:eastAsia="Times New Roman" w:hAnsi="Georgia" w:cs="Arial"/>
          <w:b/>
          <w:bCs/>
          <w:sz w:val="24"/>
          <w:szCs w:val="24"/>
        </w:rPr>
        <w:t>Instructions</w:t>
      </w:r>
      <w:r w:rsidRPr="009D6EC8">
        <w:rPr>
          <w:rFonts w:ascii="Georgia" w:eastAsia="Times New Roman" w:hAnsi="Georgia" w:cs="Arial"/>
          <w:sz w:val="24"/>
          <w:szCs w:val="24"/>
        </w:rPr>
        <w:t>, including example independent accountant’s report</w:t>
      </w:r>
    </w:p>
    <w:sectPr w:rsidR="009D6EC8" w:rsidRPr="009D6E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33294" w14:textId="77777777" w:rsidR="00997C58" w:rsidRDefault="00997C58" w:rsidP="003379A1">
      <w:pPr>
        <w:spacing w:after="0" w:line="240" w:lineRule="auto"/>
      </w:pPr>
      <w:r>
        <w:separator/>
      </w:r>
    </w:p>
  </w:endnote>
  <w:endnote w:type="continuationSeparator" w:id="0">
    <w:p w14:paraId="534B79AF" w14:textId="77777777" w:rsidR="00997C58" w:rsidRDefault="00997C58" w:rsidP="0033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F85B" w14:textId="77777777" w:rsidR="00997C58" w:rsidRDefault="00997C58" w:rsidP="003379A1">
      <w:pPr>
        <w:spacing w:after="0" w:line="240" w:lineRule="auto"/>
      </w:pPr>
      <w:r>
        <w:separator/>
      </w:r>
    </w:p>
  </w:footnote>
  <w:footnote w:type="continuationSeparator" w:id="0">
    <w:p w14:paraId="29B8A270" w14:textId="77777777" w:rsidR="00997C58" w:rsidRDefault="00997C58" w:rsidP="0033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B9DF" w14:textId="6757FF97" w:rsidR="003379A1" w:rsidRDefault="003379A1">
    <w:pPr>
      <w:spacing w:line="264" w:lineRule="auto"/>
    </w:pPr>
    <w:r>
      <w:rPr>
        <w:noProof/>
        <w:color w:val="000000"/>
      </w:rPr>
      <mc:AlternateContent>
        <mc:Choice Requires="wps">
          <w:drawing>
            <wp:anchor distT="0" distB="0" distL="114300" distR="114300" simplePos="0" relativeHeight="251659264" behindDoc="0" locked="0" layoutInCell="1" allowOverlap="1" wp14:anchorId="31A84C72" wp14:editId="2089803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730FB2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noProof/>
      </w:rPr>
      <w:drawing>
        <wp:inline distT="0" distB="0" distL="0" distR="0" wp14:anchorId="35F5451C" wp14:editId="745775B0">
          <wp:extent cx="1617053" cy="563880"/>
          <wp:effectExtent l="0" t="0" r="2540"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086" cy="571215"/>
                  </a:xfrm>
                  <a:prstGeom prst="rect">
                    <a:avLst/>
                  </a:prstGeom>
                </pic:spPr>
              </pic:pic>
            </a:graphicData>
          </a:graphic>
        </wp:inline>
      </w:drawing>
    </w:r>
  </w:p>
  <w:p w14:paraId="631DA0D9" w14:textId="77777777" w:rsidR="003379A1" w:rsidRDefault="0033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74BF2"/>
    <w:multiLevelType w:val="hybridMultilevel"/>
    <w:tmpl w:val="AC7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A1"/>
    <w:rsid w:val="00007034"/>
    <w:rsid w:val="0009103C"/>
    <w:rsid w:val="0022170A"/>
    <w:rsid w:val="002F2277"/>
    <w:rsid w:val="003379A1"/>
    <w:rsid w:val="0068021C"/>
    <w:rsid w:val="00997C58"/>
    <w:rsid w:val="009D6EC8"/>
    <w:rsid w:val="00DC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D57B"/>
  <w15:chartTrackingRefBased/>
  <w15:docId w15:val="{AE32645D-800A-4FD5-BD1C-71293D4A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9A1"/>
  </w:style>
  <w:style w:type="paragraph" w:styleId="Footer">
    <w:name w:val="footer"/>
    <w:basedOn w:val="Normal"/>
    <w:link w:val="FooterChar"/>
    <w:uiPriority w:val="99"/>
    <w:unhideWhenUsed/>
    <w:rsid w:val="0033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9A1"/>
  </w:style>
  <w:style w:type="paragraph" w:styleId="ListParagraph">
    <w:name w:val="List Paragraph"/>
    <w:basedOn w:val="Normal"/>
    <w:uiPriority w:val="34"/>
    <w:qFormat/>
    <w:rsid w:val="009D6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4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1371</Characters>
  <Application>Microsoft Office Word</Application>
  <DocSecurity>0</DocSecurity>
  <Lines>25</Lines>
  <Paragraphs>6</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Pergl</dc:creator>
  <cp:keywords/>
  <dc:description/>
  <cp:lastModifiedBy>Patty Pergl</cp:lastModifiedBy>
  <cp:revision>7</cp:revision>
  <dcterms:created xsi:type="dcterms:W3CDTF">2021-10-04T17:16:00Z</dcterms:created>
  <dcterms:modified xsi:type="dcterms:W3CDTF">2021-10-04T17:22:00Z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28de24-82ca-4e3c-acd5-aa0185f7c1de_Enabled">
    <vt:lpwstr>true</vt:lpwstr>
  </property>
  <property fmtid="{D5CDD505-2E9C-101B-9397-08002B2CF9AE}" pid="3" name="MSIP_Label_2428de24-82ca-4e3c-acd5-aa0185f7c1de_SetDate">
    <vt:lpwstr>2021-10-04T14:53:06Z</vt:lpwstr>
  </property>
  <property fmtid="{D5CDD505-2E9C-101B-9397-08002B2CF9AE}" pid="4" name="MSIP_Label_2428de24-82ca-4e3c-acd5-aa0185f7c1de_Method">
    <vt:lpwstr>Privileged</vt:lpwstr>
  </property>
  <property fmtid="{D5CDD505-2E9C-101B-9397-08002B2CF9AE}" pid="5" name="MSIP_Label_2428de24-82ca-4e3c-acd5-aa0185f7c1de_Name">
    <vt:lpwstr>2428de24-82ca-4e3c-acd5-aa0185f7c1de</vt:lpwstr>
  </property>
  <property fmtid="{D5CDD505-2E9C-101B-9397-08002B2CF9AE}" pid="6" name="MSIP_Label_2428de24-82ca-4e3c-acd5-aa0185f7c1de_SiteId">
    <vt:lpwstr>3ba88d15-70d4-4b83-8474-db703319c2a0</vt:lpwstr>
  </property>
  <property fmtid="{D5CDD505-2E9C-101B-9397-08002B2CF9AE}" pid="7" name="MSIP_Label_2428de24-82ca-4e3c-acd5-aa0185f7c1de_ActionId">
    <vt:lpwstr>d5f47382-2181-4701-832e-ccfaf9157312</vt:lpwstr>
  </property>
  <property fmtid="{D5CDD505-2E9C-101B-9397-08002B2CF9AE}" pid="8" name="MSIP_Label_2428de24-82ca-4e3c-acd5-aa0185f7c1de_ContentBits">
    <vt:lpwstr>0</vt:lpwstr>
  </property>
</Properties>
</file>